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B0" w:rsidRDefault="0089713D">
      <w:pPr>
        <w:rPr>
          <w:b/>
          <w:bCs/>
          <w:sz w:val="28"/>
          <w:lang w:val="en-US"/>
        </w:rPr>
      </w:pPr>
      <w:r>
        <w:rPr>
          <w:lang w:val="bg-BG"/>
        </w:rPr>
        <w:t xml:space="preserve"> </w:t>
      </w:r>
      <w:r w:rsidR="004618B0">
        <w:rPr>
          <w:lang w:val="en-US"/>
        </w:rPr>
        <w:t xml:space="preserve">                            </w:t>
      </w:r>
      <w:r w:rsidR="004618B0">
        <w:rPr>
          <w:b/>
          <w:bCs/>
          <w:sz w:val="28"/>
          <w:lang w:val="bg-BG"/>
        </w:rPr>
        <w:t>МЕТОДИКА ЗА</w:t>
      </w:r>
      <w:r w:rsidR="004618B0">
        <w:rPr>
          <w:lang w:val="bg-BG"/>
        </w:rPr>
        <w:t xml:space="preserve"> </w:t>
      </w:r>
      <w:r w:rsidR="004618B0">
        <w:rPr>
          <w:b/>
          <w:bCs/>
          <w:sz w:val="28"/>
          <w:lang w:val="bg-BG"/>
        </w:rPr>
        <w:t xml:space="preserve">ОЦЕНКА НА ОФЕРТИТЕ </w:t>
      </w:r>
    </w:p>
    <w:p w:rsidR="004618B0" w:rsidRDefault="004618B0">
      <w:pPr>
        <w:rPr>
          <w:b/>
          <w:bCs/>
          <w:sz w:val="28"/>
          <w:lang w:val="en-US"/>
        </w:rPr>
      </w:pPr>
    </w:p>
    <w:p w:rsidR="004618B0" w:rsidRDefault="004618B0">
      <w:pPr>
        <w:rPr>
          <w:b/>
          <w:bCs/>
          <w:sz w:val="28"/>
          <w:lang w:val="en-US"/>
        </w:rPr>
      </w:pPr>
    </w:p>
    <w:p w:rsidR="004618B0" w:rsidRDefault="004618B0" w:rsidP="00CE54F6">
      <w:pPr>
        <w:pStyle w:val="CharCharCharChar"/>
        <w:ind w:firstLine="567"/>
        <w:jc w:val="both"/>
        <w:rPr>
          <w:rFonts w:ascii="Times New Roman" w:hAnsi="Times New Roman"/>
          <w:lang w:val="en-GB" w:eastAsia="en-US"/>
        </w:rPr>
      </w:pPr>
      <w:r>
        <w:rPr>
          <w:rFonts w:ascii="Times New Roman" w:hAnsi="Times New Roman"/>
        </w:rPr>
        <w:t xml:space="preserve">Критерият за оценка на офертите на настоящата обществена поръчка е </w:t>
      </w:r>
      <w:r>
        <w:rPr>
          <w:rStyle w:val="a"/>
          <w:rFonts w:ascii="Times New Roman" w:hAnsi="Times New Roman"/>
        </w:rPr>
        <w:t xml:space="preserve"> </w:t>
      </w:r>
      <w:r>
        <w:rPr>
          <w:rStyle w:val="a"/>
          <w:rFonts w:ascii="Times New Roman" w:eastAsia="Times New Roman" w:hAnsi="Times New Roman" w:cs="Times New Roman"/>
          <w:color w:val="auto"/>
          <w:sz w:val="28"/>
          <w:szCs w:val="24"/>
          <w:shd w:val="clear" w:color="auto" w:fill="auto"/>
          <w:lang w:val="en-GB" w:eastAsia="en-US" w:bidi="ar-SA"/>
        </w:rPr>
        <w:t>„</w:t>
      </w:r>
      <w:r w:rsidR="00EA5AE8">
        <w:rPr>
          <w:rStyle w:val="a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  <w:t>икономически най – изгодна оферта</w:t>
      </w:r>
      <w:r>
        <w:rPr>
          <w:rStyle w:val="a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val="en-GB" w:eastAsia="en-US" w:bidi="ar-SA"/>
        </w:rPr>
        <w:t>”.</w:t>
      </w:r>
      <w:r>
        <w:rPr>
          <w:rFonts w:ascii="Times New Roman" w:hAnsi="Times New Roman"/>
          <w:lang w:val="en-GB" w:eastAsia="en-US"/>
        </w:rPr>
        <w:t xml:space="preserve"> </w:t>
      </w:r>
    </w:p>
    <w:p w:rsidR="004618B0" w:rsidRDefault="00EA5AE8" w:rsidP="00CE54F6">
      <w:pPr>
        <w:pStyle w:val="CharCharCharChar"/>
        <w:ind w:firstLine="567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lang w:val="bg-BG" w:eastAsia="en-US"/>
        </w:rPr>
        <w:t xml:space="preserve">Тежест на оценката на техническото предложение – </w:t>
      </w:r>
      <w:r w:rsidR="00A224E4">
        <w:rPr>
          <w:rFonts w:ascii="Times New Roman" w:hAnsi="Times New Roman"/>
          <w:lang w:val="bg-BG" w:eastAsia="en-US"/>
        </w:rPr>
        <w:t>4</w:t>
      </w:r>
      <w:bookmarkStart w:id="0" w:name="_GoBack"/>
      <w:bookmarkEnd w:id="0"/>
      <w:r>
        <w:rPr>
          <w:rFonts w:ascii="Times New Roman" w:hAnsi="Times New Roman"/>
          <w:lang w:val="bg-BG" w:eastAsia="en-US"/>
        </w:rPr>
        <w:t>0 т.</w:t>
      </w:r>
    </w:p>
    <w:p w:rsidR="00EA5AE8" w:rsidRDefault="00EA5AE8" w:rsidP="00CE54F6">
      <w:pPr>
        <w:pStyle w:val="CharCharCharChar"/>
        <w:ind w:firstLine="567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lang w:val="bg-BG" w:eastAsia="en-US"/>
        </w:rPr>
        <w:t>Тежест на оцен</w:t>
      </w:r>
      <w:r w:rsidR="00A224E4">
        <w:rPr>
          <w:rFonts w:ascii="Times New Roman" w:hAnsi="Times New Roman"/>
          <w:lang w:val="bg-BG" w:eastAsia="en-US"/>
        </w:rPr>
        <w:t>ката на ценовото предложение – 6</w:t>
      </w:r>
      <w:r>
        <w:rPr>
          <w:rFonts w:ascii="Times New Roman" w:hAnsi="Times New Roman"/>
          <w:lang w:val="bg-BG" w:eastAsia="en-US"/>
        </w:rPr>
        <w:t xml:space="preserve">0 т. </w:t>
      </w:r>
    </w:p>
    <w:p w:rsidR="00EA5AE8" w:rsidRDefault="00EA5AE8" w:rsidP="00CE54F6">
      <w:pPr>
        <w:pStyle w:val="CharCharCharChar"/>
        <w:ind w:firstLine="567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lang w:val="bg-BG" w:eastAsia="en-US"/>
        </w:rPr>
        <w:t>Максимална обща комплексна оценка – 100 т.</w:t>
      </w:r>
    </w:p>
    <w:p w:rsidR="00EA5AE8" w:rsidRPr="00EA5AE8" w:rsidRDefault="00EA5AE8" w:rsidP="00CE54F6">
      <w:pPr>
        <w:pStyle w:val="CharCharCharChar"/>
        <w:ind w:firstLine="567"/>
        <w:jc w:val="both"/>
        <w:rPr>
          <w:rFonts w:ascii="Times New Roman" w:hAnsi="Times New Roman"/>
          <w:lang w:val="bg-BG" w:eastAsia="en-US"/>
        </w:rPr>
      </w:pPr>
    </w:p>
    <w:p w:rsidR="00EA5AE8" w:rsidRDefault="00EA5AE8" w:rsidP="00EA5AE8">
      <w:pPr>
        <w:jc w:val="both"/>
        <w:rPr>
          <w:szCs w:val="18"/>
        </w:rPr>
      </w:pPr>
      <w:proofErr w:type="spellStart"/>
      <w:r w:rsidRPr="00776177">
        <w:rPr>
          <w:szCs w:val="18"/>
        </w:rPr>
        <w:t>Технически</w:t>
      </w:r>
      <w:proofErr w:type="spellEnd"/>
      <w:r w:rsidRPr="00776177">
        <w:rPr>
          <w:szCs w:val="18"/>
        </w:rPr>
        <w:t xml:space="preserve"> и </w:t>
      </w:r>
      <w:proofErr w:type="spellStart"/>
      <w:r w:rsidRPr="00776177">
        <w:rPr>
          <w:szCs w:val="18"/>
        </w:rPr>
        <w:t>функционални</w:t>
      </w:r>
      <w:proofErr w:type="spellEnd"/>
      <w:r w:rsidRPr="00776177">
        <w:rPr>
          <w:szCs w:val="18"/>
        </w:rPr>
        <w:t xml:space="preserve"> </w:t>
      </w:r>
      <w:proofErr w:type="spellStart"/>
      <w:r>
        <w:rPr>
          <w:szCs w:val="18"/>
        </w:rPr>
        <w:t>изисквания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подлежащи</w:t>
      </w:r>
      <w:proofErr w:type="spellEnd"/>
      <w:r>
        <w:rPr>
          <w:szCs w:val="18"/>
        </w:rPr>
        <w:t xml:space="preserve"> на </w:t>
      </w:r>
      <w:proofErr w:type="spellStart"/>
      <w:r>
        <w:rPr>
          <w:szCs w:val="18"/>
        </w:rPr>
        <w:t>оценка</w:t>
      </w:r>
      <w:proofErr w:type="spellEnd"/>
    </w:p>
    <w:p w:rsidR="00EA5AE8" w:rsidRPr="00776177" w:rsidRDefault="00EA5AE8" w:rsidP="00EA5AE8">
      <w:pPr>
        <w:jc w:val="both"/>
        <w:rPr>
          <w:color w:val="FF0000"/>
          <w:sz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622"/>
        <w:gridCol w:w="4766"/>
        <w:gridCol w:w="2835"/>
        <w:gridCol w:w="1275"/>
      </w:tblGrid>
      <w:tr w:rsidR="00EA5AE8" w:rsidRPr="00776177" w:rsidTr="0047042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  <w:rPr>
                <w:b/>
              </w:rPr>
            </w:pPr>
            <w:proofErr w:type="spellStart"/>
            <w:r w:rsidRPr="00776177">
              <w:rPr>
                <w:b/>
              </w:rPr>
              <w:t>No</w:t>
            </w:r>
            <w:proofErr w:type="spellEnd"/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  <w:rPr>
                <w:b/>
              </w:rPr>
            </w:pPr>
            <w:r w:rsidRPr="00776177">
              <w:rPr>
                <w:b/>
              </w:rPr>
              <w:t>Параметър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  <w:rPr>
                <w:b/>
              </w:rPr>
            </w:pPr>
            <w:r w:rsidRPr="00776177">
              <w:rPr>
                <w:b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  <w:rPr>
                <w:b/>
              </w:rPr>
            </w:pPr>
            <w:r w:rsidRPr="00776177">
              <w:rPr>
                <w:b/>
              </w:rPr>
              <w:t>Точки</w:t>
            </w:r>
          </w:p>
        </w:tc>
      </w:tr>
      <w:tr w:rsidR="00EA5AE8" w:rsidRPr="00776177" w:rsidTr="0047042D">
        <w:trPr>
          <w:jc w:val="center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  <w:rPr>
                <w:b/>
              </w:rPr>
            </w:pPr>
            <w:r>
              <w:t>Т1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  <w:rPr>
                <w:b/>
              </w:rPr>
            </w:pPr>
            <w:r w:rsidRPr="00776177">
              <w:t>Протокол, позволяващ директно използване на тампон с касетата (за респираторния панел)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  <w:rPr>
                <w:b/>
              </w:rPr>
            </w:pPr>
            <w:r w:rsidRPr="00776177"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E8" w:rsidRPr="00776177" w:rsidRDefault="00A224E4" w:rsidP="0047042D">
            <w:pPr>
              <w:pStyle w:val="WW-Default"/>
              <w:snapToGrid w:val="0"/>
              <w:rPr>
                <w:b/>
              </w:rPr>
            </w:pPr>
            <w:r>
              <w:rPr>
                <w:b/>
              </w:rPr>
              <w:t xml:space="preserve">10 </w:t>
            </w:r>
            <w:r w:rsidR="00EA5AE8" w:rsidRPr="00776177">
              <w:rPr>
                <w:rStyle w:val="titleemph1"/>
              </w:rPr>
              <w:t>точки</w:t>
            </w:r>
          </w:p>
        </w:tc>
      </w:tr>
      <w:tr w:rsidR="00EA5AE8" w:rsidRPr="00776177" w:rsidTr="0047042D">
        <w:trPr>
          <w:jc w:val="center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E8" w:rsidRDefault="00EA5AE8" w:rsidP="0047042D">
            <w:pPr>
              <w:pStyle w:val="WW-Default"/>
              <w:snapToGrid w:val="0"/>
            </w:pPr>
          </w:p>
        </w:tc>
        <w:tc>
          <w:tcPr>
            <w:tcW w:w="47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  <w:rPr>
                <w:b/>
              </w:rPr>
            </w:pPr>
            <w:r w:rsidRPr="00776177">
              <w:t>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  <w:rPr>
                <w:b/>
              </w:rPr>
            </w:pPr>
            <w:r w:rsidRPr="00776177">
              <w:rPr>
                <w:b/>
              </w:rPr>
              <w:t>не получава точки</w:t>
            </w:r>
          </w:p>
        </w:tc>
      </w:tr>
      <w:tr w:rsidR="00EA5AE8" w:rsidRPr="00776177" w:rsidTr="0047042D">
        <w:trPr>
          <w:trHeight w:val="150"/>
          <w:jc w:val="center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</w:pPr>
            <w:r>
              <w:t>Т2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5AE8" w:rsidRPr="007351DD" w:rsidRDefault="00EA5AE8" w:rsidP="0047042D">
            <w:proofErr w:type="spellStart"/>
            <w:r>
              <w:t>Детекция</w:t>
            </w:r>
            <w:proofErr w:type="spellEnd"/>
            <w:r>
              <w:t xml:space="preserve"> на </w:t>
            </w:r>
            <w:proofErr w:type="spellStart"/>
            <w:r w:rsidRPr="007351DD">
              <w:rPr>
                <w:i/>
              </w:rPr>
              <w:t>Bocavirus</w:t>
            </w:r>
            <w:proofErr w:type="spellEnd"/>
            <w:r>
              <w:t xml:space="preserve"> и </w:t>
            </w:r>
            <w:r w:rsidRPr="007351DD">
              <w:rPr>
                <w:i/>
              </w:rPr>
              <w:t>Legionella</w:t>
            </w:r>
            <w:r>
              <w:rPr>
                <w:i/>
              </w:rPr>
              <w:t xml:space="preserve"> </w:t>
            </w:r>
            <w:r>
              <w:rPr>
                <w:i/>
                <w:lang w:val="it-IT"/>
              </w:rPr>
              <w:t>pneumophila</w:t>
            </w:r>
            <w:r w:rsidRPr="007351DD">
              <w:rPr>
                <w:i/>
              </w:rPr>
              <w:t xml:space="preserve"> </w:t>
            </w:r>
            <w:r w:rsidRPr="007351DD">
              <w:t>(</w:t>
            </w:r>
            <w:proofErr w:type="spellStart"/>
            <w:r>
              <w:t>респираторен</w:t>
            </w:r>
            <w:proofErr w:type="spellEnd"/>
            <w:r>
              <w:t xml:space="preserve"> </w:t>
            </w:r>
            <w:proofErr w:type="spellStart"/>
            <w:r>
              <w:t>панел</w:t>
            </w:r>
            <w:proofErr w:type="spellEnd"/>
            <w:r w:rsidRPr="007351DD"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AE8" w:rsidRPr="00776177" w:rsidRDefault="00EA5AE8" w:rsidP="0047042D">
            <w:proofErr w:type="spellStart"/>
            <w:r w:rsidRPr="00776177">
              <w:t>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5AE8" w:rsidRPr="00776177" w:rsidRDefault="00A224E4" w:rsidP="0047042D">
            <w:pPr>
              <w:pStyle w:val="WW-Default"/>
              <w:snapToGrid w:val="0"/>
            </w:pPr>
            <w:r>
              <w:rPr>
                <w:b/>
              </w:rPr>
              <w:t xml:space="preserve">10 </w:t>
            </w:r>
            <w:r w:rsidR="00EA5AE8" w:rsidRPr="00776177">
              <w:rPr>
                <w:rStyle w:val="titleemph1"/>
              </w:rPr>
              <w:t>точки</w:t>
            </w:r>
          </w:p>
        </w:tc>
      </w:tr>
      <w:tr w:rsidR="00EA5AE8" w:rsidRPr="00776177" w:rsidTr="0047042D">
        <w:trPr>
          <w:trHeight w:val="70"/>
          <w:jc w:val="center"/>
        </w:trPr>
        <w:tc>
          <w:tcPr>
            <w:tcW w:w="6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</w:pPr>
          </w:p>
        </w:tc>
        <w:tc>
          <w:tcPr>
            <w:tcW w:w="4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5AE8" w:rsidRPr="00776177" w:rsidRDefault="00EA5AE8" w:rsidP="0047042D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</w:pPr>
            <w:r w:rsidRPr="00776177">
              <w:t>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</w:pPr>
            <w:r w:rsidRPr="00776177">
              <w:rPr>
                <w:b/>
              </w:rPr>
              <w:t>не получава точки</w:t>
            </w:r>
          </w:p>
        </w:tc>
      </w:tr>
      <w:tr w:rsidR="00EA5AE8" w:rsidRPr="00776177" w:rsidTr="0047042D">
        <w:trPr>
          <w:trHeight w:val="173"/>
          <w:jc w:val="center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</w:pPr>
            <w:r w:rsidRPr="00776177">
              <w:t>Т</w:t>
            </w:r>
            <w:r>
              <w:t>3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</w:pPr>
            <w:r>
              <w:t>Контрол от началото до края на процеса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</w:pPr>
            <w:r w:rsidRPr="00776177"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5AE8" w:rsidRPr="00776177" w:rsidRDefault="00EA5AE8" w:rsidP="00A224E4">
            <w:pPr>
              <w:pStyle w:val="WW-Default"/>
              <w:rPr>
                <w:b/>
              </w:rPr>
            </w:pPr>
            <w:r>
              <w:rPr>
                <w:b/>
              </w:rPr>
              <w:t>1</w:t>
            </w:r>
            <w:r w:rsidR="00A224E4">
              <w:rPr>
                <w:b/>
              </w:rPr>
              <w:t xml:space="preserve">0 </w:t>
            </w:r>
            <w:r w:rsidRPr="00776177">
              <w:rPr>
                <w:b/>
              </w:rPr>
              <w:t>точки</w:t>
            </w:r>
          </w:p>
        </w:tc>
      </w:tr>
      <w:tr w:rsidR="00EA5AE8" w:rsidRPr="00776177" w:rsidTr="0047042D">
        <w:trPr>
          <w:trHeight w:val="70"/>
          <w:jc w:val="center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</w:pPr>
          </w:p>
        </w:tc>
        <w:tc>
          <w:tcPr>
            <w:tcW w:w="47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</w:pPr>
            <w:r w:rsidRPr="00776177">
              <w:t>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rPr>
                <w:b/>
              </w:rPr>
            </w:pPr>
            <w:r w:rsidRPr="00776177">
              <w:rPr>
                <w:b/>
              </w:rPr>
              <w:t>не получава точки</w:t>
            </w:r>
          </w:p>
        </w:tc>
      </w:tr>
      <w:tr w:rsidR="00EA5AE8" w:rsidRPr="00776177" w:rsidTr="0047042D">
        <w:trPr>
          <w:trHeight w:val="342"/>
          <w:jc w:val="center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</w:pPr>
            <w:r w:rsidRPr="00776177">
              <w:t>Т</w:t>
            </w:r>
            <w:r>
              <w:t>4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AE8" w:rsidRPr="00776177" w:rsidRDefault="00EA5AE8" w:rsidP="0047042D">
            <w:proofErr w:type="spellStart"/>
            <w:r w:rsidRPr="00776177">
              <w:t>Резултати</w:t>
            </w:r>
            <w:proofErr w:type="spellEnd"/>
            <w:r w:rsidRPr="00776177">
              <w:t xml:space="preserve"> </w:t>
            </w:r>
            <w:proofErr w:type="spellStart"/>
            <w:r w:rsidRPr="00776177">
              <w:t>предлагащи</w:t>
            </w:r>
            <w:proofErr w:type="spellEnd"/>
            <w:r w:rsidRPr="00776177">
              <w:t xml:space="preserve"> </w:t>
            </w:r>
            <w:proofErr w:type="spellStart"/>
            <w:r w:rsidRPr="00776177">
              <w:t>допълнителна</w:t>
            </w:r>
            <w:proofErr w:type="spellEnd"/>
            <w:r w:rsidRPr="00776177">
              <w:t xml:space="preserve"> </w:t>
            </w:r>
            <w:proofErr w:type="spellStart"/>
            <w:r w:rsidRPr="00776177">
              <w:t>информация</w:t>
            </w:r>
            <w:proofErr w:type="spellEnd"/>
            <w:r w:rsidRPr="00776177">
              <w:t xml:space="preserve">, </w:t>
            </w:r>
            <w:proofErr w:type="spellStart"/>
            <w:r w:rsidRPr="00776177">
              <w:t>включително</w:t>
            </w:r>
            <w:proofErr w:type="spellEnd"/>
            <w:r w:rsidRPr="00776177">
              <w:t xml:space="preserve"> </w:t>
            </w:r>
            <w:proofErr w:type="spellStart"/>
            <w:r>
              <w:t>амплификационни</w:t>
            </w:r>
            <w:proofErr w:type="spellEnd"/>
            <w:r>
              <w:t xml:space="preserve"> </w:t>
            </w:r>
            <w:proofErr w:type="spellStart"/>
            <w:r>
              <w:t>криви</w:t>
            </w:r>
            <w:proofErr w:type="spellEnd"/>
            <w:r>
              <w:t xml:space="preserve"> и </w:t>
            </w:r>
            <w:r w:rsidRPr="00776177">
              <w:t xml:space="preserve">Ct </w:t>
            </w:r>
            <w:proofErr w:type="spellStart"/>
            <w:r w:rsidRPr="00776177">
              <w:t>стойности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всеки</w:t>
            </w:r>
            <w:proofErr w:type="spellEnd"/>
            <w:r>
              <w:t xml:space="preserve"> </w:t>
            </w:r>
            <w:proofErr w:type="spellStart"/>
            <w:r>
              <w:t>патоген</w:t>
            </w:r>
            <w:proofErr w:type="spellEnd"/>
            <w:r>
              <w:t xml:space="preserve"> </w:t>
            </w:r>
            <w:proofErr w:type="spellStart"/>
            <w:r>
              <w:t>включен</w:t>
            </w:r>
            <w:proofErr w:type="spellEnd"/>
            <w:r>
              <w:t xml:space="preserve"> в </w:t>
            </w:r>
            <w:proofErr w:type="spellStart"/>
            <w:r>
              <w:t>панела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rPr>
                <w:lang w:val="en-US"/>
              </w:rPr>
            </w:pPr>
            <w:r w:rsidRPr="00776177"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5AE8" w:rsidRPr="00776177" w:rsidRDefault="00A224E4" w:rsidP="0047042D">
            <w:pPr>
              <w:pStyle w:val="WW-Default"/>
              <w:snapToGrid w:val="0"/>
              <w:rPr>
                <w:rStyle w:val="titleemph1"/>
              </w:rPr>
            </w:pPr>
            <w:r>
              <w:rPr>
                <w:rStyle w:val="titleemph1"/>
              </w:rPr>
              <w:t>10</w:t>
            </w:r>
            <w:r w:rsidR="00EA5AE8" w:rsidRPr="00776177">
              <w:rPr>
                <w:rStyle w:val="titleemph1"/>
              </w:rPr>
              <w:t xml:space="preserve"> точки</w:t>
            </w:r>
          </w:p>
        </w:tc>
      </w:tr>
      <w:tr w:rsidR="00EA5AE8" w:rsidRPr="00776177" w:rsidTr="0047042D">
        <w:trPr>
          <w:trHeight w:val="552"/>
          <w:jc w:val="center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</w:pP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E8" w:rsidRPr="00776177" w:rsidRDefault="00EA5AE8" w:rsidP="0047042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rPr>
                <w:lang w:val="en-US"/>
              </w:rPr>
            </w:pPr>
            <w:r w:rsidRPr="00776177">
              <w:t>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E8" w:rsidRPr="00776177" w:rsidRDefault="00EA5AE8" w:rsidP="0047042D">
            <w:pPr>
              <w:pStyle w:val="WW-Default"/>
              <w:snapToGrid w:val="0"/>
              <w:rPr>
                <w:rStyle w:val="titleemph1"/>
              </w:rPr>
            </w:pPr>
            <w:r w:rsidRPr="00776177">
              <w:rPr>
                <w:b/>
              </w:rPr>
              <w:t>не получава точки</w:t>
            </w:r>
          </w:p>
        </w:tc>
      </w:tr>
    </w:tbl>
    <w:p w:rsidR="00EA5AE8" w:rsidRPr="00776177" w:rsidRDefault="00EA5AE8" w:rsidP="00EA5AE8">
      <w:pPr>
        <w:jc w:val="both"/>
      </w:pPr>
    </w:p>
    <w:p w:rsidR="004618B0" w:rsidRDefault="00EA5AE8" w:rsidP="00CE54F6">
      <w:pPr>
        <w:pStyle w:val="CharCharCharChar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Оценка на ценовото предложение:</w:t>
      </w:r>
    </w:p>
    <w:p w:rsidR="00EA5AE8" w:rsidRDefault="00EA5AE8" w:rsidP="00CE54F6">
      <w:pPr>
        <w:pStyle w:val="CharCharCharChar"/>
        <w:ind w:firstLine="567"/>
        <w:jc w:val="both"/>
        <w:rPr>
          <w:rFonts w:ascii="Times New Roman" w:hAnsi="Times New Roman"/>
          <w:lang w:val="bg-BG"/>
        </w:rPr>
      </w:pPr>
    </w:p>
    <w:p w:rsidR="00EA5AE8" w:rsidRPr="00EA5AE8" w:rsidRDefault="00EA5AE8" w:rsidP="00CE54F6">
      <w:pPr>
        <w:pStyle w:val="CharCharCharChar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 = </w:t>
      </w:r>
      <w:r w:rsidRPr="00EA5AE8">
        <w:rPr>
          <w:rFonts w:ascii="Times New Roman" w:hAnsi="Times New Roman"/>
          <w:u w:val="single"/>
          <w:lang w:val="bg-BG"/>
        </w:rPr>
        <w:t>С мин.</w:t>
      </w:r>
      <w:r w:rsidRPr="00EA5AE8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х</w:t>
      </w:r>
      <w:r w:rsidR="00A224E4">
        <w:rPr>
          <w:rFonts w:ascii="Times New Roman" w:hAnsi="Times New Roman"/>
          <w:lang w:val="bg-BG"/>
        </w:rPr>
        <w:t xml:space="preserve"> 6</w:t>
      </w:r>
      <w:r w:rsidRPr="00EA5AE8">
        <w:rPr>
          <w:rFonts w:ascii="Times New Roman" w:hAnsi="Times New Roman"/>
          <w:lang w:val="bg-BG"/>
        </w:rPr>
        <w:t>0</w:t>
      </w:r>
    </w:p>
    <w:p w:rsidR="00EA5AE8" w:rsidRPr="00EA5AE8" w:rsidRDefault="00EA5AE8" w:rsidP="00CE54F6">
      <w:pPr>
        <w:pStyle w:val="CharCharCharChar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С </w:t>
      </w:r>
      <w:proofErr w:type="spellStart"/>
      <w:r w:rsidRPr="00EA5AE8">
        <w:rPr>
          <w:rFonts w:ascii="Times New Roman" w:hAnsi="Times New Roman"/>
          <w:lang w:val="bg-BG"/>
        </w:rPr>
        <w:t>уч</w:t>
      </w:r>
      <w:proofErr w:type="spellEnd"/>
      <w:r w:rsidRPr="00EA5AE8">
        <w:rPr>
          <w:rFonts w:ascii="Times New Roman" w:hAnsi="Times New Roman"/>
          <w:lang w:val="bg-BG"/>
        </w:rPr>
        <w:t>.</w:t>
      </w:r>
    </w:p>
    <w:p w:rsidR="00BE2292" w:rsidRDefault="00BE2292" w:rsidP="00CE54F6">
      <w:pPr>
        <w:pStyle w:val="CharCharCharChar"/>
        <w:ind w:firstLine="567"/>
        <w:jc w:val="both"/>
        <w:rPr>
          <w:rFonts w:ascii="Times New Roman" w:hAnsi="Times New Roman"/>
          <w:lang w:val="bg-BG"/>
        </w:rPr>
      </w:pPr>
    </w:p>
    <w:p w:rsidR="00EA5AE8" w:rsidRDefault="00EA5AE8" w:rsidP="00CE54F6">
      <w:pPr>
        <w:pStyle w:val="CharCharCharChar"/>
        <w:ind w:firstLine="567"/>
        <w:jc w:val="both"/>
        <w:rPr>
          <w:rFonts w:ascii="Times New Roman" w:hAnsi="Times New Roman"/>
          <w:lang w:val="bg-BG"/>
        </w:rPr>
      </w:pPr>
    </w:p>
    <w:p w:rsidR="00EA5AE8" w:rsidRDefault="00EA5AE8" w:rsidP="00CE54F6">
      <w:pPr>
        <w:pStyle w:val="CharCharCharChar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 мин. - Минимално предложена цена </w:t>
      </w:r>
    </w:p>
    <w:p w:rsidR="00EA5AE8" w:rsidRDefault="00EA5AE8" w:rsidP="00CE54F6">
      <w:pPr>
        <w:pStyle w:val="CharCharCharChar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 </w:t>
      </w:r>
      <w:proofErr w:type="spellStart"/>
      <w:r>
        <w:rPr>
          <w:rFonts w:ascii="Times New Roman" w:hAnsi="Times New Roman"/>
          <w:lang w:val="bg-BG"/>
        </w:rPr>
        <w:t>уч</w:t>
      </w:r>
      <w:proofErr w:type="spellEnd"/>
      <w:r>
        <w:rPr>
          <w:rFonts w:ascii="Times New Roman" w:hAnsi="Times New Roman"/>
          <w:lang w:val="bg-BG"/>
        </w:rPr>
        <w:t>. - Цена, предложена от съответния участник</w:t>
      </w:r>
    </w:p>
    <w:p w:rsidR="00EA5AE8" w:rsidRDefault="00EA5AE8" w:rsidP="00CE54F6">
      <w:pPr>
        <w:pStyle w:val="CharCharCharChar"/>
        <w:ind w:firstLine="567"/>
        <w:jc w:val="both"/>
        <w:rPr>
          <w:rFonts w:ascii="Times New Roman" w:hAnsi="Times New Roman"/>
          <w:lang w:val="bg-BG"/>
        </w:rPr>
      </w:pPr>
    </w:p>
    <w:p w:rsidR="004618B0" w:rsidRDefault="004618B0" w:rsidP="00CE54F6">
      <w:pPr>
        <w:pStyle w:val="CharCharCharChar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първо място се класира участникът </w:t>
      </w:r>
      <w:r w:rsidR="00EA5AE8">
        <w:rPr>
          <w:rFonts w:ascii="Times New Roman" w:hAnsi="Times New Roman"/>
          <w:lang w:val="bg-BG"/>
        </w:rPr>
        <w:t>получил най – висока комплексна оценка</w:t>
      </w:r>
      <w:r>
        <w:rPr>
          <w:rFonts w:ascii="Times New Roman" w:hAnsi="Times New Roman"/>
        </w:rPr>
        <w:t>.</w:t>
      </w:r>
    </w:p>
    <w:p w:rsidR="00A860B5" w:rsidRDefault="00A860B5" w:rsidP="00CE54F6">
      <w:pPr>
        <w:pStyle w:val="CharCharCharChar"/>
        <w:ind w:firstLine="567"/>
        <w:jc w:val="both"/>
        <w:rPr>
          <w:rFonts w:ascii="Times New Roman" w:hAnsi="Times New Roman"/>
          <w:lang w:val="ru-RU"/>
        </w:rPr>
      </w:pPr>
    </w:p>
    <w:p w:rsidR="004618B0" w:rsidRDefault="004618B0" w:rsidP="00CE54F6">
      <w:pPr>
        <w:pStyle w:val="CharCharCharChar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u-RU"/>
        </w:rPr>
        <w:t>При несъответствие на изписаното с цифри и думи, валидно ще бъде изписаното с думи.</w:t>
      </w:r>
    </w:p>
    <w:p w:rsidR="004618B0" w:rsidRDefault="004618B0" w:rsidP="00CE54F6">
      <w:pPr>
        <w:ind w:firstLine="567"/>
        <w:rPr>
          <w:b/>
          <w:bCs/>
          <w:sz w:val="28"/>
          <w:lang w:val="en-US"/>
        </w:rPr>
      </w:pPr>
    </w:p>
    <w:p w:rsidR="00BE2292" w:rsidRPr="00BE2292" w:rsidRDefault="00BE2292" w:rsidP="00CE54F6">
      <w:pPr>
        <w:ind w:firstLine="567"/>
        <w:rPr>
          <w:b/>
          <w:bCs/>
          <w:sz w:val="28"/>
          <w:lang w:val="en-US"/>
        </w:rPr>
      </w:pPr>
    </w:p>
    <w:sectPr w:rsidR="00BE2292" w:rsidRPr="00BE2292" w:rsidSect="00CE54F6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AB"/>
    <w:rsid w:val="002158AB"/>
    <w:rsid w:val="002B4173"/>
    <w:rsid w:val="004618B0"/>
    <w:rsid w:val="00461EF7"/>
    <w:rsid w:val="0089713D"/>
    <w:rsid w:val="00A224E4"/>
    <w:rsid w:val="00A860B5"/>
    <w:rsid w:val="00BE2292"/>
    <w:rsid w:val="00BF4E21"/>
    <w:rsid w:val="00CE54F6"/>
    <w:rsid w:val="00EA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2D7BA"/>
  <w15:docId w15:val="{2EA96C64-D0A8-4D96-BC10-4EC04B64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+ Полужирный;Курсив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WW-Default">
    <w:name w:val="WW-Default"/>
    <w:rsid w:val="00EA5AE8"/>
    <w:pPr>
      <w:suppressAutoHyphens/>
      <w:autoSpaceDE w:val="0"/>
    </w:pPr>
    <w:rPr>
      <w:rFonts w:eastAsia="MS Mincho"/>
      <w:color w:val="000000"/>
      <w:sz w:val="24"/>
      <w:szCs w:val="24"/>
      <w:lang w:eastAsia="ar-SA"/>
    </w:rPr>
  </w:style>
  <w:style w:type="character" w:customStyle="1" w:styleId="titleemph1">
    <w:name w:val="title_emph1"/>
    <w:rsid w:val="00EA5AE8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МЕТОДИКА ЗА ОЦЕНКА НА ОФЕРТИТЕ </vt:lpstr>
      <vt:lpstr>                      МЕТОДИКА ЗА ОЦЕНКА НА ОФЕРТИТЕ </vt:lpstr>
    </vt:vector>
  </TitlesOfParts>
  <Company>Pernik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МЕТОДИКА ЗА ОЦЕНКА НА ОФЕРТИТЕ </dc:title>
  <dc:subject/>
  <dc:creator>PK</dc:creator>
  <cp:keywords/>
  <dc:description/>
  <cp:lastModifiedBy>Галина Ганчева</cp:lastModifiedBy>
  <cp:revision>6</cp:revision>
  <cp:lastPrinted>2016-12-12T08:44:00Z</cp:lastPrinted>
  <dcterms:created xsi:type="dcterms:W3CDTF">2019-05-31T18:52:00Z</dcterms:created>
  <dcterms:modified xsi:type="dcterms:W3CDTF">2020-03-04T06:35:00Z</dcterms:modified>
</cp:coreProperties>
</file>